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4FA41" w14:textId="77777777" w:rsidR="00764E5F" w:rsidRDefault="00080425">
      <w:pPr>
        <w:pStyle w:val="BodyText"/>
        <w:ind w:left="440"/>
        <w:rPr>
          <w:sz w:val="20"/>
        </w:rPr>
      </w:pPr>
      <w:r>
        <w:rPr>
          <w:noProof/>
          <w:sz w:val="20"/>
          <w:lang w:bidi="ar-SA"/>
        </w:rPr>
        <w:drawing>
          <wp:inline distT="0" distB="0" distL="0" distR="0" wp14:anchorId="6CB3AF89" wp14:editId="44621594">
            <wp:extent cx="2811672" cy="50006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2811672" cy="500062"/>
                    </a:xfrm>
                    <a:prstGeom prst="rect">
                      <a:avLst/>
                    </a:prstGeom>
                  </pic:spPr>
                </pic:pic>
              </a:graphicData>
            </a:graphic>
          </wp:inline>
        </w:drawing>
      </w:r>
    </w:p>
    <w:p w14:paraId="5C01767E" w14:textId="77777777" w:rsidR="00764E5F" w:rsidRDefault="00764E5F">
      <w:pPr>
        <w:pStyle w:val="BodyText"/>
        <w:rPr>
          <w:sz w:val="20"/>
        </w:rPr>
      </w:pPr>
    </w:p>
    <w:p w14:paraId="3F2B9950" w14:textId="77777777" w:rsidR="00764E5F" w:rsidRDefault="00764E5F">
      <w:pPr>
        <w:pStyle w:val="BodyText"/>
        <w:rPr>
          <w:sz w:val="29"/>
        </w:rPr>
      </w:pPr>
    </w:p>
    <w:p w14:paraId="06A56E3A" w14:textId="2F2C8738" w:rsidR="00764E5F" w:rsidRDefault="008301F9">
      <w:pPr>
        <w:pStyle w:val="Heading1"/>
        <w:tabs>
          <w:tab w:val="left" w:pos="1881"/>
        </w:tabs>
        <w:spacing w:before="90"/>
      </w:pPr>
      <w:r>
        <w:rPr>
          <w:noProof/>
          <w:lang w:bidi="ar-SA"/>
        </w:rPr>
        <mc:AlternateContent>
          <mc:Choice Requires="wps">
            <w:drawing>
              <wp:anchor distT="0" distB="0" distL="114300" distR="114300" simplePos="0" relativeHeight="251657728" behindDoc="0" locked="0" layoutInCell="1" allowOverlap="1" wp14:anchorId="01E29D85" wp14:editId="0B2F4311">
                <wp:simplePos x="0" y="0"/>
                <wp:positionH relativeFrom="page">
                  <wp:posOffset>1372235</wp:posOffset>
                </wp:positionH>
                <wp:positionV relativeFrom="paragraph">
                  <wp:posOffset>223520</wp:posOffset>
                </wp:positionV>
                <wp:extent cx="4116705" cy="0"/>
                <wp:effectExtent l="10160" t="13970" r="16510" b="1460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6705" cy="0"/>
                        </a:xfrm>
                        <a:prstGeom prst="line">
                          <a:avLst/>
                        </a:prstGeom>
                        <a:noFill/>
                        <a:ln w="158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A01C7" id="Line 2"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8.05pt,17.6pt" to="432.2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" strokeweight="1.25pt">
                <w10:wrap anchorx="page"/>
              </v:line>
            </w:pict>
          </mc:Fallback>
        </mc:AlternateContent>
      </w:r>
      <w:bookmarkStart w:id="0" w:name="3341-3-67_Graduate_College_Grade_Replace"/>
      <w:bookmarkEnd w:id="0"/>
      <w:r w:rsidR="00080425">
        <w:t>3341-3-67</w:t>
      </w:r>
      <w:r w:rsidR="00080425">
        <w:tab/>
        <w:t>Graduate College Grade</w:t>
      </w:r>
      <w:r w:rsidR="00080425">
        <w:rPr>
          <w:spacing w:val="-2"/>
        </w:rPr>
        <w:t xml:space="preserve"> </w:t>
      </w:r>
      <w:r w:rsidR="00080425">
        <w:t>Replacement-Graduate.</w:t>
      </w:r>
    </w:p>
    <w:p w14:paraId="13826A95" w14:textId="77777777" w:rsidR="00764E5F" w:rsidRDefault="00764E5F">
      <w:pPr>
        <w:pStyle w:val="BodyText"/>
        <w:spacing w:before="9"/>
        <w:rPr>
          <w:b/>
          <w:sz w:val="23"/>
        </w:rPr>
      </w:pPr>
    </w:p>
    <w:tbl>
      <w:tblPr>
        <w:tblW w:w="0" w:type="auto"/>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1"/>
        <w:gridCol w:w="4993"/>
      </w:tblGrid>
      <w:tr w:rsidR="00764E5F" w14:paraId="442C8698" w14:textId="77777777">
        <w:trPr>
          <w:trHeight w:val="895"/>
        </w:trPr>
        <w:tc>
          <w:tcPr>
            <w:tcW w:w="3151" w:type="dxa"/>
          </w:tcPr>
          <w:p w14:paraId="0D3FA2DC" w14:textId="77777777" w:rsidR="00764E5F" w:rsidRDefault="00764E5F">
            <w:pPr>
              <w:pStyle w:val="TableParagraph"/>
              <w:spacing w:before="4"/>
              <w:rPr>
                <w:b/>
                <w:sz w:val="24"/>
              </w:rPr>
            </w:pPr>
          </w:p>
          <w:p w14:paraId="5D578565" w14:textId="77777777" w:rsidR="00764E5F" w:rsidRDefault="00080425">
            <w:pPr>
              <w:pStyle w:val="TableParagraph"/>
              <w:spacing w:before="1"/>
              <w:ind w:left="110"/>
              <w:rPr>
                <w:sz w:val="24"/>
              </w:rPr>
            </w:pPr>
            <w:r>
              <w:rPr>
                <w:sz w:val="24"/>
              </w:rPr>
              <w:t>Applicability</w:t>
            </w:r>
          </w:p>
        </w:tc>
        <w:tc>
          <w:tcPr>
            <w:tcW w:w="4993" w:type="dxa"/>
          </w:tcPr>
          <w:p w14:paraId="01A56BBB" w14:textId="77777777" w:rsidR="00764E5F" w:rsidRDefault="00764E5F">
            <w:pPr>
              <w:pStyle w:val="TableParagraph"/>
              <w:spacing w:before="4"/>
              <w:rPr>
                <w:b/>
                <w:sz w:val="24"/>
              </w:rPr>
            </w:pPr>
          </w:p>
          <w:p w14:paraId="422297F6" w14:textId="77777777" w:rsidR="00764E5F" w:rsidRDefault="00080425">
            <w:pPr>
              <w:pStyle w:val="TableParagraph"/>
              <w:spacing w:before="1"/>
              <w:ind w:left="110"/>
              <w:rPr>
                <w:sz w:val="24"/>
              </w:rPr>
            </w:pPr>
            <w:r>
              <w:rPr>
                <w:sz w:val="24"/>
              </w:rPr>
              <w:t>All University units</w:t>
            </w:r>
          </w:p>
        </w:tc>
      </w:tr>
      <w:tr w:rsidR="00764E5F" w14:paraId="1980DAEC" w14:textId="77777777">
        <w:trPr>
          <w:trHeight w:val="845"/>
        </w:trPr>
        <w:tc>
          <w:tcPr>
            <w:tcW w:w="3151" w:type="dxa"/>
          </w:tcPr>
          <w:p w14:paraId="7B344C6F" w14:textId="77777777" w:rsidR="00764E5F" w:rsidRDefault="00764E5F">
            <w:pPr>
              <w:pStyle w:val="TableParagraph"/>
              <w:spacing w:before="8"/>
              <w:rPr>
                <w:b/>
                <w:sz w:val="24"/>
              </w:rPr>
            </w:pPr>
          </w:p>
          <w:p w14:paraId="206528A6" w14:textId="77777777" w:rsidR="00764E5F" w:rsidRDefault="00080425">
            <w:pPr>
              <w:pStyle w:val="TableParagraph"/>
              <w:spacing w:before="1" w:line="276" w:lineRule="exact"/>
              <w:ind w:left="110" w:right="1837"/>
              <w:rPr>
                <w:sz w:val="24"/>
              </w:rPr>
            </w:pPr>
            <w:r>
              <w:rPr>
                <w:sz w:val="24"/>
              </w:rPr>
              <w:t>Responsible Unit</w:t>
            </w:r>
          </w:p>
        </w:tc>
        <w:tc>
          <w:tcPr>
            <w:tcW w:w="4993" w:type="dxa"/>
          </w:tcPr>
          <w:p w14:paraId="63D5388D" w14:textId="77777777" w:rsidR="00764E5F" w:rsidRDefault="00764E5F">
            <w:pPr>
              <w:pStyle w:val="TableParagraph"/>
              <w:spacing w:before="5"/>
              <w:rPr>
                <w:b/>
                <w:sz w:val="24"/>
              </w:rPr>
            </w:pPr>
          </w:p>
          <w:p w14:paraId="05E767AC" w14:textId="77777777" w:rsidR="00764E5F" w:rsidRDefault="00080425">
            <w:pPr>
              <w:pStyle w:val="TableParagraph"/>
              <w:ind w:left="110"/>
              <w:rPr>
                <w:sz w:val="24"/>
              </w:rPr>
            </w:pPr>
            <w:r>
              <w:rPr>
                <w:sz w:val="24"/>
              </w:rPr>
              <w:t>Office of the Provost</w:t>
            </w:r>
          </w:p>
        </w:tc>
      </w:tr>
      <w:tr w:rsidR="00764E5F" w14:paraId="3FCAD90C" w14:textId="77777777">
        <w:trPr>
          <w:trHeight w:val="945"/>
        </w:trPr>
        <w:tc>
          <w:tcPr>
            <w:tcW w:w="3151" w:type="dxa"/>
          </w:tcPr>
          <w:p w14:paraId="7F5B545D" w14:textId="77777777" w:rsidR="00764E5F" w:rsidRDefault="00764E5F">
            <w:pPr>
              <w:pStyle w:val="TableParagraph"/>
              <w:spacing w:before="11"/>
              <w:rPr>
                <w:b/>
                <w:sz w:val="23"/>
              </w:rPr>
            </w:pPr>
          </w:p>
          <w:p w14:paraId="6DC082AC" w14:textId="77777777" w:rsidR="00764E5F" w:rsidRDefault="00080425">
            <w:pPr>
              <w:pStyle w:val="TableParagraph"/>
              <w:ind w:left="110" w:right="1091"/>
              <w:rPr>
                <w:sz w:val="24"/>
              </w:rPr>
            </w:pPr>
            <w:r>
              <w:rPr>
                <w:sz w:val="24"/>
              </w:rPr>
              <w:t>Policy Administrator</w:t>
            </w:r>
          </w:p>
        </w:tc>
        <w:tc>
          <w:tcPr>
            <w:tcW w:w="4993" w:type="dxa"/>
          </w:tcPr>
          <w:p w14:paraId="0D61E950" w14:textId="77777777" w:rsidR="00764E5F" w:rsidRDefault="00764E5F">
            <w:pPr>
              <w:pStyle w:val="TableParagraph"/>
              <w:spacing w:before="11"/>
              <w:rPr>
                <w:b/>
                <w:sz w:val="23"/>
              </w:rPr>
            </w:pPr>
          </w:p>
          <w:p w14:paraId="00405A0A" w14:textId="77777777" w:rsidR="00764E5F" w:rsidRDefault="00080425">
            <w:pPr>
              <w:pStyle w:val="TableParagraph"/>
              <w:ind w:left="110"/>
              <w:rPr>
                <w:sz w:val="24"/>
              </w:rPr>
            </w:pPr>
            <w:r>
              <w:rPr>
                <w:sz w:val="24"/>
              </w:rPr>
              <w:t>Graduate College</w:t>
            </w:r>
          </w:p>
        </w:tc>
      </w:tr>
    </w:tbl>
    <w:p w14:paraId="63F569AA" w14:textId="77777777" w:rsidR="00764E5F" w:rsidRDefault="00764E5F">
      <w:pPr>
        <w:pStyle w:val="BodyText"/>
        <w:rPr>
          <w:b/>
        </w:rPr>
      </w:pPr>
    </w:p>
    <w:p w14:paraId="58E391D9" w14:textId="77777777" w:rsidR="00764E5F" w:rsidRDefault="00080425">
      <w:pPr>
        <w:pStyle w:val="ListParagraph"/>
        <w:numPr>
          <w:ilvl w:val="0"/>
          <w:numId w:val="1"/>
        </w:numPr>
        <w:tabs>
          <w:tab w:val="left" w:pos="1160"/>
          <w:tab w:val="left" w:pos="1161"/>
        </w:tabs>
        <w:rPr>
          <w:sz w:val="24"/>
        </w:rPr>
      </w:pPr>
      <w:r>
        <w:rPr>
          <w:sz w:val="24"/>
        </w:rPr>
        <w:t>Policy Statement and</w:t>
      </w:r>
      <w:r>
        <w:rPr>
          <w:spacing w:val="-1"/>
          <w:sz w:val="24"/>
        </w:rPr>
        <w:t xml:space="preserve"> </w:t>
      </w:r>
      <w:r>
        <w:rPr>
          <w:sz w:val="24"/>
        </w:rPr>
        <w:t>Purpose</w:t>
      </w:r>
    </w:p>
    <w:p w14:paraId="2D5F0BAC" w14:textId="77777777" w:rsidR="00764E5F" w:rsidRDefault="00764E5F">
      <w:pPr>
        <w:pStyle w:val="BodyText"/>
        <w:spacing w:before="3"/>
      </w:pPr>
    </w:p>
    <w:p w14:paraId="324F9728" w14:textId="77777777" w:rsidR="00764E5F" w:rsidRDefault="00080425">
      <w:pPr>
        <w:pStyle w:val="BodyText"/>
        <w:ind w:left="1161" w:right="1408"/>
      </w:pPr>
      <w:r>
        <w:t>This policy describes the criteria for grade replacement for graduate students.</w:t>
      </w:r>
    </w:p>
    <w:p w14:paraId="3266B2EC" w14:textId="77777777" w:rsidR="00764E5F" w:rsidRDefault="00764E5F">
      <w:pPr>
        <w:pStyle w:val="BodyText"/>
        <w:spacing w:before="9"/>
        <w:rPr>
          <w:sz w:val="23"/>
        </w:rPr>
      </w:pPr>
    </w:p>
    <w:p w14:paraId="28EAD5F6" w14:textId="77777777" w:rsidR="00764E5F" w:rsidRDefault="00080425">
      <w:pPr>
        <w:pStyle w:val="ListParagraph"/>
        <w:numPr>
          <w:ilvl w:val="0"/>
          <w:numId w:val="1"/>
        </w:numPr>
        <w:tabs>
          <w:tab w:val="left" w:pos="1160"/>
          <w:tab w:val="left" w:pos="1161"/>
        </w:tabs>
        <w:rPr>
          <w:sz w:val="24"/>
        </w:rPr>
      </w:pPr>
      <w:r>
        <w:rPr>
          <w:sz w:val="24"/>
        </w:rPr>
        <w:t>Policy</w:t>
      </w:r>
    </w:p>
    <w:p w14:paraId="541F0A1E" w14:textId="77777777" w:rsidR="00764E5F" w:rsidRDefault="00764E5F">
      <w:pPr>
        <w:pStyle w:val="BodyText"/>
        <w:spacing w:before="3"/>
      </w:pPr>
    </w:p>
    <w:p w14:paraId="45D4133D" w14:textId="77777777" w:rsidR="00764E5F" w:rsidRDefault="00080425">
      <w:pPr>
        <w:pStyle w:val="ListParagraph"/>
        <w:numPr>
          <w:ilvl w:val="1"/>
          <w:numId w:val="1"/>
        </w:numPr>
        <w:tabs>
          <w:tab w:val="left" w:pos="1882"/>
        </w:tabs>
        <w:ind w:right="1555" w:hanging="720"/>
        <w:jc w:val="both"/>
        <w:rPr>
          <w:sz w:val="24"/>
        </w:rPr>
      </w:pPr>
      <w:r>
        <w:rPr>
          <w:sz w:val="24"/>
        </w:rPr>
        <w:t>All graduate courses taken at the university count toward a student’s cumulative grade point average, including course retakes with the following</w:t>
      </w:r>
      <w:r>
        <w:rPr>
          <w:spacing w:val="-3"/>
          <w:sz w:val="24"/>
        </w:rPr>
        <w:t xml:space="preserve"> </w:t>
      </w:r>
      <w:r>
        <w:rPr>
          <w:sz w:val="24"/>
        </w:rPr>
        <w:t>exception:</w:t>
      </w:r>
    </w:p>
    <w:p w14:paraId="73F2EC0A" w14:textId="77777777" w:rsidR="00764E5F" w:rsidRDefault="00764E5F">
      <w:pPr>
        <w:pStyle w:val="BodyText"/>
        <w:spacing w:before="2"/>
      </w:pPr>
    </w:p>
    <w:p w14:paraId="49563684" w14:textId="77777777" w:rsidR="00764E5F" w:rsidRDefault="00080425">
      <w:pPr>
        <w:pStyle w:val="ListParagraph"/>
        <w:numPr>
          <w:ilvl w:val="2"/>
          <w:numId w:val="1"/>
        </w:numPr>
        <w:tabs>
          <w:tab w:val="left" w:pos="2602"/>
        </w:tabs>
        <w:ind w:right="1558"/>
        <w:jc w:val="both"/>
        <w:rPr>
          <w:sz w:val="24"/>
        </w:rPr>
      </w:pPr>
      <w:r>
        <w:rPr>
          <w:sz w:val="24"/>
        </w:rPr>
        <w:t>For one course retaken at the university, the credit hours and quality points for the original registration will not be used in computing the student's cumulative grade point average. For this course, the credit hours and quality points for the retake registration will be used in computing the student's cumulative grade point</w:t>
      </w:r>
      <w:r>
        <w:rPr>
          <w:spacing w:val="-7"/>
          <w:sz w:val="24"/>
        </w:rPr>
        <w:t xml:space="preserve"> </w:t>
      </w:r>
      <w:r>
        <w:rPr>
          <w:sz w:val="24"/>
        </w:rPr>
        <w:t>average.</w:t>
      </w:r>
    </w:p>
    <w:p w14:paraId="0B763B9A" w14:textId="77777777" w:rsidR="00764E5F" w:rsidRDefault="00764E5F">
      <w:pPr>
        <w:pStyle w:val="BodyText"/>
        <w:spacing w:before="10"/>
        <w:rPr>
          <w:sz w:val="23"/>
        </w:rPr>
      </w:pPr>
    </w:p>
    <w:p w14:paraId="51D927A9" w14:textId="77777777" w:rsidR="00764E5F" w:rsidRDefault="00080425">
      <w:pPr>
        <w:pStyle w:val="ListParagraph"/>
        <w:numPr>
          <w:ilvl w:val="1"/>
          <w:numId w:val="1"/>
        </w:numPr>
        <w:tabs>
          <w:tab w:val="left" w:pos="1882"/>
        </w:tabs>
        <w:ind w:right="1559" w:hanging="720"/>
        <w:jc w:val="both"/>
        <w:rPr>
          <w:sz w:val="24"/>
        </w:rPr>
      </w:pPr>
      <w:r>
        <w:rPr>
          <w:sz w:val="24"/>
        </w:rPr>
        <w:t>A student must complete the “Graduate College Grade Replacement Request” form for a grade replacement to be approved.</w:t>
      </w:r>
    </w:p>
    <w:p w14:paraId="12D35863" w14:textId="77777777" w:rsidR="00764E5F" w:rsidRDefault="00764E5F">
      <w:pPr>
        <w:pStyle w:val="BodyText"/>
        <w:spacing w:before="1"/>
      </w:pPr>
    </w:p>
    <w:p w14:paraId="50F28736" w14:textId="77777777" w:rsidR="00764E5F" w:rsidRDefault="00080425">
      <w:pPr>
        <w:pStyle w:val="ListParagraph"/>
        <w:numPr>
          <w:ilvl w:val="1"/>
          <w:numId w:val="1"/>
        </w:numPr>
        <w:tabs>
          <w:tab w:val="left" w:pos="1882"/>
        </w:tabs>
        <w:spacing w:before="1"/>
        <w:ind w:right="1567" w:hanging="720"/>
        <w:jc w:val="both"/>
        <w:rPr>
          <w:sz w:val="24"/>
        </w:rPr>
      </w:pPr>
      <w:r>
        <w:rPr>
          <w:sz w:val="24"/>
        </w:rPr>
        <w:t>No grade is removed or erased from a transcript by retaking a course.</w:t>
      </w:r>
    </w:p>
    <w:p w14:paraId="0339F3C5" w14:textId="77777777" w:rsidR="00764E5F" w:rsidRDefault="00764E5F">
      <w:pPr>
        <w:pStyle w:val="BodyText"/>
        <w:spacing w:before="8"/>
        <w:rPr>
          <w:sz w:val="23"/>
        </w:rPr>
      </w:pPr>
    </w:p>
    <w:p w14:paraId="6149752D" w14:textId="77777777" w:rsidR="00764E5F" w:rsidRDefault="00080425">
      <w:pPr>
        <w:pStyle w:val="ListParagraph"/>
        <w:numPr>
          <w:ilvl w:val="1"/>
          <w:numId w:val="1"/>
        </w:numPr>
        <w:tabs>
          <w:tab w:val="left" w:pos="1882"/>
        </w:tabs>
        <w:spacing w:line="242" w:lineRule="auto"/>
        <w:ind w:right="1561" w:hanging="720"/>
        <w:jc w:val="both"/>
        <w:rPr>
          <w:sz w:val="24"/>
        </w:rPr>
      </w:pPr>
      <w:r>
        <w:rPr>
          <w:sz w:val="24"/>
        </w:rPr>
        <w:t>Any punitive grade as a result of an Academic Honesty case may not have the retake policy applied to it. Students may retake these courses</w:t>
      </w:r>
      <w:r>
        <w:rPr>
          <w:spacing w:val="13"/>
          <w:sz w:val="24"/>
        </w:rPr>
        <w:t xml:space="preserve"> </w:t>
      </w:r>
      <w:r>
        <w:rPr>
          <w:sz w:val="24"/>
        </w:rPr>
        <w:t>to</w:t>
      </w:r>
      <w:r>
        <w:rPr>
          <w:spacing w:val="12"/>
          <w:sz w:val="24"/>
        </w:rPr>
        <w:t xml:space="preserve"> </w:t>
      </w:r>
      <w:r>
        <w:rPr>
          <w:sz w:val="24"/>
        </w:rPr>
        <w:t>meet</w:t>
      </w:r>
      <w:r>
        <w:rPr>
          <w:spacing w:val="11"/>
          <w:sz w:val="24"/>
        </w:rPr>
        <w:t xml:space="preserve"> </w:t>
      </w:r>
      <w:r>
        <w:rPr>
          <w:sz w:val="24"/>
        </w:rPr>
        <w:t>degree</w:t>
      </w:r>
      <w:r>
        <w:rPr>
          <w:spacing w:val="11"/>
          <w:sz w:val="24"/>
        </w:rPr>
        <w:t xml:space="preserve"> </w:t>
      </w:r>
      <w:r>
        <w:rPr>
          <w:sz w:val="24"/>
        </w:rPr>
        <w:t>requirements,</w:t>
      </w:r>
      <w:r>
        <w:rPr>
          <w:spacing w:val="12"/>
          <w:sz w:val="24"/>
        </w:rPr>
        <w:t xml:space="preserve"> </w:t>
      </w:r>
      <w:r>
        <w:rPr>
          <w:sz w:val="24"/>
        </w:rPr>
        <w:t>but</w:t>
      </w:r>
      <w:r>
        <w:rPr>
          <w:spacing w:val="11"/>
          <w:sz w:val="24"/>
        </w:rPr>
        <w:t xml:space="preserve"> </w:t>
      </w:r>
      <w:r>
        <w:rPr>
          <w:sz w:val="24"/>
        </w:rPr>
        <w:t>both</w:t>
      </w:r>
      <w:r>
        <w:rPr>
          <w:spacing w:val="12"/>
          <w:sz w:val="24"/>
        </w:rPr>
        <w:t xml:space="preserve"> </w:t>
      </w:r>
      <w:r>
        <w:rPr>
          <w:sz w:val="24"/>
        </w:rPr>
        <w:t>grades</w:t>
      </w:r>
      <w:r>
        <w:rPr>
          <w:spacing w:val="13"/>
          <w:sz w:val="24"/>
        </w:rPr>
        <w:t xml:space="preserve"> </w:t>
      </w:r>
      <w:r>
        <w:rPr>
          <w:sz w:val="24"/>
        </w:rPr>
        <w:t>will</w:t>
      </w:r>
      <w:r>
        <w:rPr>
          <w:spacing w:val="11"/>
          <w:sz w:val="24"/>
        </w:rPr>
        <w:t xml:space="preserve"> </w:t>
      </w:r>
      <w:r>
        <w:rPr>
          <w:sz w:val="24"/>
        </w:rPr>
        <w:t>be</w:t>
      </w:r>
      <w:r>
        <w:rPr>
          <w:spacing w:val="11"/>
          <w:sz w:val="24"/>
        </w:rPr>
        <w:t xml:space="preserve"> </w:t>
      </w:r>
      <w:r>
        <w:rPr>
          <w:sz w:val="24"/>
        </w:rPr>
        <w:t>used</w:t>
      </w:r>
    </w:p>
    <w:p w14:paraId="5A212A6C" w14:textId="77777777" w:rsidR="00764E5F" w:rsidRDefault="00764E5F">
      <w:pPr>
        <w:spacing w:line="242" w:lineRule="auto"/>
        <w:jc w:val="both"/>
        <w:rPr>
          <w:sz w:val="24"/>
        </w:rPr>
        <w:sectPr w:rsidR="00764E5F">
          <w:type w:val="continuous"/>
          <w:pgSz w:w="12240" w:h="15840"/>
          <w:pgMar w:top="720" w:right="600" w:bottom="280" w:left="1720" w:header="720" w:footer="720" w:gutter="0"/>
          <w:cols w:space="720"/>
        </w:sectPr>
      </w:pPr>
    </w:p>
    <w:p w14:paraId="4565515E" w14:textId="77777777" w:rsidR="00764E5F" w:rsidRDefault="00080425">
      <w:pPr>
        <w:pStyle w:val="Heading1"/>
        <w:tabs>
          <w:tab w:val="left" w:pos="9684"/>
        </w:tabs>
        <w:rPr>
          <w:b w:val="0"/>
        </w:rPr>
      </w:pPr>
      <w:r>
        <w:lastRenderedPageBreak/>
        <w:t>3341-3-67</w:t>
      </w:r>
      <w:r>
        <w:tab/>
      </w:r>
      <w:r>
        <w:rPr>
          <w:b w:val="0"/>
        </w:rPr>
        <w:t>2</w:t>
      </w:r>
    </w:p>
    <w:p w14:paraId="5AEF5EB6" w14:textId="77777777" w:rsidR="00764E5F" w:rsidRDefault="00764E5F">
      <w:pPr>
        <w:pStyle w:val="BodyText"/>
        <w:rPr>
          <w:sz w:val="26"/>
        </w:rPr>
      </w:pPr>
    </w:p>
    <w:p w14:paraId="2C11449C" w14:textId="77777777" w:rsidR="00764E5F" w:rsidRDefault="00764E5F">
      <w:pPr>
        <w:pStyle w:val="BodyText"/>
        <w:rPr>
          <w:sz w:val="26"/>
        </w:rPr>
      </w:pPr>
    </w:p>
    <w:p w14:paraId="2D81DC01" w14:textId="77777777" w:rsidR="00764E5F" w:rsidRDefault="00764E5F">
      <w:pPr>
        <w:pStyle w:val="BodyText"/>
        <w:rPr>
          <w:sz w:val="26"/>
        </w:rPr>
      </w:pPr>
    </w:p>
    <w:p w14:paraId="69E1E934" w14:textId="77777777" w:rsidR="00764E5F" w:rsidRDefault="00764E5F">
      <w:pPr>
        <w:pStyle w:val="BodyText"/>
        <w:spacing w:before="3"/>
        <w:rPr>
          <w:sz w:val="23"/>
        </w:rPr>
      </w:pPr>
    </w:p>
    <w:p w14:paraId="1ABC5DBD" w14:textId="77777777" w:rsidR="00764E5F" w:rsidRDefault="00080425">
      <w:pPr>
        <w:pStyle w:val="BodyText"/>
        <w:ind w:left="1881" w:right="1568"/>
        <w:jc w:val="both"/>
      </w:pPr>
      <w:r>
        <w:t>in the calculation of the cumulative grade point average. In cases where the punitive grade is "U," students may retake these courses and it will have no effect on the cumulative grade point average.</w:t>
      </w:r>
    </w:p>
    <w:p w14:paraId="4764DA13" w14:textId="77777777" w:rsidR="00764E5F" w:rsidRDefault="00764E5F">
      <w:pPr>
        <w:pStyle w:val="BodyText"/>
        <w:spacing w:before="1"/>
      </w:pPr>
    </w:p>
    <w:p w14:paraId="030EF082" w14:textId="77777777" w:rsidR="00764E5F" w:rsidRDefault="00080425">
      <w:pPr>
        <w:pStyle w:val="ListParagraph"/>
        <w:numPr>
          <w:ilvl w:val="1"/>
          <w:numId w:val="1"/>
        </w:numPr>
        <w:tabs>
          <w:tab w:val="left" w:pos="1881"/>
          <w:tab w:val="left" w:pos="1882"/>
        </w:tabs>
        <w:ind w:hanging="720"/>
        <w:rPr>
          <w:sz w:val="24"/>
        </w:rPr>
      </w:pPr>
      <w:r>
        <w:rPr>
          <w:sz w:val="24"/>
        </w:rPr>
        <w:t>Transfer credit is not eligible for grade</w:t>
      </w:r>
      <w:r>
        <w:rPr>
          <w:spacing w:val="-9"/>
          <w:sz w:val="24"/>
        </w:rPr>
        <w:t xml:space="preserve"> </w:t>
      </w:r>
      <w:r>
        <w:rPr>
          <w:sz w:val="24"/>
        </w:rPr>
        <w:t>replacement.</w:t>
      </w:r>
    </w:p>
    <w:p w14:paraId="6F2D6A63" w14:textId="77777777" w:rsidR="00EA5518" w:rsidRDefault="00EA5518" w:rsidP="00EA5518">
      <w:pPr>
        <w:pStyle w:val="ListParagraph"/>
        <w:tabs>
          <w:tab w:val="left" w:pos="1881"/>
          <w:tab w:val="left" w:pos="1882"/>
        </w:tabs>
        <w:ind w:firstLine="0"/>
        <w:jc w:val="left"/>
        <w:rPr>
          <w:sz w:val="24"/>
        </w:rPr>
      </w:pPr>
    </w:p>
    <w:p w14:paraId="3C575CE4" w14:textId="1A67311B" w:rsidR="00EA5518" w:rsidRPr="00EA5518" w:rsidRDefault="00EA5518" w:rsidP="00EA5518">
      <w:pPr>
        <w:pStyle w:val="ListParagraph"/>
        <w:numPr>
          <w:ilvl w:val="1"/>
          <w:numId w:val="1"/>
        </w:numPr>
        <w:tabs>
          <w:tab w:val="left" w:pos="1881"/>
          <w:tab w:val="left" w:pos="1882"/>
        </w:tabs>
        <w:rPr>
          <w:sz w:val="24"/>
        </w:rPr>
      </w:pPr>
      <w:commentRangeStart w:id="1"/>
      <w:r w:rsidRPr="00EA5518">
        <w:rPr>
          <w:sz w:val="24"/>
        </w:rPr>
        <w:t>Graduate</w:t>
      </w:r>
      <w:commentRangeEnd w:id="1"/>
      <w:r>
        <w:rPr>
          <w:rStyle w:val="CommentReference"/>
        </w:rPr>
        <w:commentReference w:id="1"/>
      </w:r>
      <w:r w:rsidRPr="00EA5518">
        <w:rPr>
          <w:sz w:val="24"/>
        </w:rPr>
        <w:t xml:space="preserve"> students in graduate programs are permitted to request </w:t>
      </w:r>
      <w:r w:rsidR="00775BBC" w:rsidRPr="00775BBC">
        <w:rPr>
          <w:color w:val="FF0000"/>
          <w:sz w:val="24"/>
        </w:rPr>
        <w:t>a</w:t>
      </w:r>
      <w:r w:rsidR="00775BBC">
        <w:rPr>
          <w:sz w:val="24"/>
        </w:rPr>
        <w:t xml:space="preserve"> </w:t>
      </w:r>
      <w:r w:rsidRPr="00EA5518">
        <w:rPr>
          <w:sz w:val="24"/>
        </w:rPr>
        <w:t xml:space="preserve">grade replacement for </w:t>
      </w:r>
      <w:r w:rsidR="00775BBC" w:rsidRPr="00775BBC">
        <w:rPr>
          <w:color w:val="FF0000"/>
          <w:sz w:val="24"/>
        </w:rPr>
        <w:t>one</w:t>
      </w:r>
      <w:r w:rsidR="00775BBC">
        <w:rPr>
          <w:sz w:val="24"/>
        </w:rPr>
        <w:t xml:space="preserve"> </w:t>
      </w:r>
      <w:r w:rsidRPr="00EA5518">
        <w:rPr>
          <w:sz w:val="24"/>
        </w:rPr>
        <w:t xml:space="preserve">graduate course taken as </w:t>
      </w:r>
      <w:r w:rsidR="00775BBC" w:rsidRPr="00775BBC">
        <w:rPr>
          <w:color w:val="FF0000"/>
          <w:sz w:val="24"/>
        </w:rPr>
        <w:t>an</w:t>
      </w:r>
      <w:r w:rsidR="00775BBC">
        <w:rPr>
          <w:sz w:val="24"/>
        </w:rPr>
        <w:t xml:space="preserve"> </w:t>
      </w:r>
      <w:r w:rsidRPr="00EA5518">
        <w:rPr>
          <w:sz w:val="24"/>
        </w:rPr>
        <w:t>undergraduate</w:t>
      </w:r>
      <w:r w:rsidR="00775BBC">
        <w:rPr>
          <w:sz w:val="24"/>
        </w:rPr>
        <w:t xml:space="preserve"> student</w:t>
      </w:r>
      <w:r w:rsidRPr="00EA5518">
        <w:rPr>
          <w:sz w:val="24"/>
        </w:rPr>
        <w:t xml:space="preserve"> for graduate credit, or </w:t>
      </w:r>
      <w:r w:rsidR="00775BBC" w:rsidRPr="00775BBC">
        <w:rPr>
          <w:color w:val="FF0000"/>
          <w:sz w:val="24"/>
        </w:rPr>
        <w:t>one</w:t>
      </w:r>
      <w:r w:rsidR="00775BBC">
        <w:rPr>
          <w:sz w:val="24"/>
        </w:rPr>
        <w:t xml:space="preserve"> </w:t>
      </w:r>
      <w:r w:rsidRPr="00EA5518">
        <w:rPr>
          <w:sz w:val="24"/>
        </w:rPr>
        <w:t xml:space="preserve">graduate course taken for shared credit as part of </w:t>
      </w:r>
      <w:r w:rsidRPr="00775BBC">
        <w:rPr>
          <w:color w:val="FF0000"/>
          <w:sz w:val="24"/>
        </w:rPr>
        <w:t>an</w:t>
      </w:r>
      <w:r w:rsidRPr="00EA5518">
        <w:rPr>
          <w:sz w:val="24"/>
        </w:rPr>
        <w:t xml:space="preserve"> accelerated program.</w:t>
      </w:r>
      <w:r>
        <w:rPr>
          <w:sz w:val="24"/>
        </w:rPr>
        <w:t xml:space="preserve">  </w:t>
      </w:r>
      <w:r w:rsidRPr="00EA5518">
        <w:rPr>
          <w:sz w:val="24"/>
        </w:rPr>
        <w:t>Any approved grade replacement will affect the graduate transcript version of the course, with no effect on the undergraduate transcript version of the course.  The undergraduate transcript grades cannot be changed after conferral of the undergraduate degree.</w:t>
      </w:r>
    </w:p>
    <w:p w14:paraId="7E936A38" w14:textId="77777777" w:rsidR="00764E5F" w:rsidRDefault="00764E5F">
      <w:pPr>
        <w:pStyle w:val="BodyText"/>
        <w:spacing w:before="10"/>
        <w:rPr>
          <w:sz w:val="23"/>
        </w:rPr>
      </w:pPr>
    </w:p>
    <w:p w14:paraId="785EECE9" w14:textId="77777777" w:rsidR="00764E5F" w:rsidRDefault="00080425">
      <w:pPr>
        <w:pStyle w:val="BodyText"/>
        <w:ind w:left="440"/>
      </w:pPr>
      <w:r>
        <w:t xml:space="preserve">Registered Date: </w:t>
      </w:r>
      <w:commentRangeStart w:id="2"/>
      <w:r>
        <w:t>February 11, 2017</w:t>
      </w:r>
      <w:commentRangeEnd w:id="2"/>
      <w:r w:rsidR="00EA5518">
        <w:rPr>
          <w:rStyle w:val="CommentReference"/>
        </w:rPr>
        <w:commentReference w:id="2"/>
      </w:r>
    </w:p>
    <w:sectPr w:rsidR="00764E5F">
      <w:pgSz w:w="12240" w:h="15840"/>
      <w:pgMar w:top="660" w:right="600" w:bottom="280" w:left="172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lexander Michael Goberman" w:date="2022-08-30T13:57:00Z" w:initials="AMG">
    <w:p w14:paraId="3AB2D6A3" w14:textId="60F4B0AF" w:rsidR="00EA5518" w:rsidRDefault="00EA5518">
      <w:pPr>
        <w:pStyle w:val="CommentText"/>
      </w:pPr>
      <w:r>
        <w:rPr>
          <w:rStyle w:val="CommentReference"/>
        </w:rPr>
        <w:annotationRef/>
      </w:r>
      <w:r>
        <w:t>New</w:t>
      </w:r>
      <w:r w:rsidR="00080425">
        <w:t xml:space="preserve"> information, based on conversations with Registration and Records in Summer 2022.  This applies to graduate students who took graduate courses (for graduate credit or shared credit) as undergraduate students.  We are maintaining the student’s ability to use graduate grade replacement, but there cannot be a change made to a course on a completed undergraduate transcript.</w:t>
      </w:r>
    </w:p>
  </w:comment>
  <w:comment w:id="2" w:author="Alexander Michael Goberman" w:date="2022-08-30T13:58:00Z" w:initials="AMG">
    <w:p w14:paraId="79E1093F" w14:textId="77777777" w:rsidR="00EA5518" w:rsidRDefault="00EA5518">
      <w:pPr>
        <w:pStyle w:val="CommentText"/>
      </w:pPr>
      <w:r>
        <w:rPr>
          <w:rStyle w:val="CommentReference"/>
        </w:rPr>
        <w:annotationRef/>
      </w:r>
      <w:r>
        <w:t>To be updated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B2D6A3" w15:done="0"/>
  <w15:commentEx w15:paraId="79E109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B2D6A3" w16cid:durableId="26BB4B7A"/>
  <w16cid:commentId w16cid:paraId="79E1093F" w16cid:durableId="26BB4B7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B5591"/>
    <w:multiLevelType w:val="hybridMultilevel"/>
    <w:tmpl w:val="C090F3C6"/>
    <w:lvl w:ilvl="0" w:tplc="A41EA4C2">
      <w:start w:val="1"/>
      <w:numFmt w:val="upperLetter"/>
      <w:lvlText w:val="(%1)"/>
      <w:lvlJc w:val="left"/>
      <w:pPr>
        <w:ind w:left="1161" w:hanging="720"/>
        <w:jc w:val="left"/>
      </w:pPr>
      <w:rPr>
        <w:rFonts w:ascii="Times New Roman" w:eastAsia="Times New Roman" w:hAnsi="Times New Roman" w:cs="Times New Roman" w:hint="default"/>
        <w:spacing w:val="-2"/>
        <w:w w:val="99"/>
        <w:sz w:val="24"/>
        <w:szCs w:val="24"/>
        <w:lang w:val="en-US" w:eastAsia="en-US" w:bidi="en-US"/>
      </w:rPr>
    </w:lvl>
    <w:lvl w:ilvl="1" w:tplc="15907FD0">
      <w:start w:val="1"/>
      <w:numFmt w:val="decimal"/>
      <w:lvlText w:val="(%2)"/>
      <w:lvlJc w:val="left"/>
      <w:pPr>
        <w:ind w:left="1881" w:hanging="721"/>
        <w:jc w:val="left"/>
      </w:pPr>
      <w:rPr>
        <w:rFonts w:ascii="Times New Roman" w:eastAsia="Times New Roman" w:hAnsi="Times New Roman" w:cs="Times New Roman" w:hint="default"/>
        <w:spacing w:val="-27"/>
        <w:w w:val="99"/>
        <w:sz w:val="24"/>
        <w:szCs w:val="24"/>
        <w:lang w:val="en-US" w:eastAsia="en-US" w:bidi="en-US"/>
      </w:rPr>
    </w:lvl>
    <w:lvl w:ilvl="2" w:tplc="DA825EAE">
      <w:start w:val="1"/>
      <w:numFmt w:val="lowerLetter"/>
      <w:lvlText w:val="(%3)"/>
      <w:lvlJc w:val="left"/>
      <w:pPr>
        <w:ind w:left="2602" w:hanging="721"/>
        <w:jc w:val="left"/>
      </w:pPr>
      <w:rPr>
        <w:rFonts w:ascii="Times New Roman" w:eastAsia="Times New Roman" w:hAnsi="Times New Roman" w:cs="Times New Roman" w:hint="default"/>
        <w:spacing w:val="-27"/>
        <w:w w:val="99"/>
        <w:sz w:val="24"/>
        <w:szCs w:val="24"/>
        <w:lang w:val="en-US" w:eastAsia="en-US" w:bidi="en-US"/>
      </w:rPr>
    </w:lvl>
    <w:lvl w:ilvl="3" w:tplc="A70AA36E">
      <w:numFmt w:val="bullet"/>
      <w:lvlText w:val="•"/>
      <w:lvlJc w:val="left"/>
      <w:pPr>
        <w:ind w:left="3515" w:hanging="721"/>
      </w:pPr>
      <w:rPr>
        <w:rFonts w:hint="default"/>
        <w:lang w:val="en-US" w:eastAsia="en-US" w:bidi="en-US"/>
      </w:rPr>
    </w:lvl>
    <w:lvl w:ilvl="4" w:tplc="4FB2D782">
      <w:numFmt w:val="bullet"/>
      <w:lvlText w:val="•"/>
      <w:lvlJc w:val="left"/>
      <w:pPr>
        <w:ind w:left="4430" w:hanging="721"/>
      </w:pPr>
      <w:rPr>
        <w:rFonts w:hint="default"/>
        <w:lang w:val="en-US" w:eastAsia="en-US" w:bidi="en-US"/>
      </w:rPr>
    </w:lvl>
    <w:lvl w:ilvl="5" w:tplc="2AF42440">
      <w:numFmt w:val="bullet"/>
      <w:lvlText w:val="•"/>
      <w:lvlJc w:val="left"/>
      <w:pPr>
        <w:ind w:left="5345" w:hanging="721"/>
      </w:pPr>
      <w:rPr>
        <w:rFonts w:hint="default"/>
        <w:lang w:val="en-US" w:eastAsia="en-US" w:bidi="en-US"/>
      </w:rPr>
    </w:lvl>
    <w:lvl w:ilvl="6" w:tplc="2D3A60E4">
      <w:numFmt w:val="bullet"/>
      <w:lvlText w:val="•"/>
      <w:lvlJc w:val="left"/>
      <w:pPr>
        <w:ind w:left="6260" w:hanging="721"/>
      </w:pPr>
      <w:rPr>
        <w:rFonts w:hint="default"/>
        <w:lang w:val="en-US" w:eastAsia="en-US" w:bidi="en-US"/>
      </w:rPr>
    </w:lvl>
    <w:lvl w:ilvl="7" w:tplc="5E7C3C4C">
      <w:numFmt w:val="bullet"/>
      <w:lvlText w:val="•"/>
      <w:lvlJc w:val="left"/>
      <w:pPr>
        <w:ind w:left="7175" w:hanging="721"/>
      </w:pPr>
      <w:rPr>
        <w:rFonts w:hint="default"/>
        <w:lang w:val="en-US" w:eastAsia="en-US" w:bidi="en-US"/>
      </w:rPr>
    </w:lvl>
    <w:lvl w:ilvl="8" w:tplc="9446E806">
      <w:numFmt w:val="bullet"/>
      <w:lvlText w:val="•"/>
      <w:lvlJc w:val="left"/>
      <w:pPr>
        <w:ind w:left="8090" w:hanging="721"/>
      </w:pPr>
      <w:rPr>
        <w:rFonts w:hint="default"/>
        <w:lang w:val="en-US" w:eastAsia="en-US" w:bidi="en-US"/>
      </w:rPr>
    </w:lvl>
  </w:abstractNum>
  <w:num w:numId="1" w16cid:durableId="123381127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xander Michael Goberman">
    <w15:presenceInfo w15:providerId="AD" w15:userId="S-1-5-21-2052111302-1390067357-839522115-316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E5F"/>
    <w:rsid w:val="00080425"/>
    <w:rsid w:val="005C74E0"/>
    <w:rsid w:val="00764E5F"/>
    <w:rsid w:val="00775BBC"/>
    <w:rsid w:val="008301F9"/>
    <w:rsid w:val="00EA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68FF9"/>
  <w15:docId w15:val="{BC321474-25BF-4D77-9BD0-8D2513C6C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61"/>
      <w:ind w:left="4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881" w:hanging="720"/>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EA5518"/>
    <w:rPr>
      <w:sz w:val="16"/>
      <w:szCs w:val="16"/>
    </w:rPr>
  </w:style>
  <w:style w:type="paragraph" w:styleId="CommentText">
    <w:name w:val="annotation text"/>
    <w:basedOn w:val="Normal"/>
    <w:link w:val="CommentTextChar"/>
    <w:uiPriority w:val="99"/>
    <w:semiHidden/>
    <w:unhideWhenUsed/>
    <w:rsid w:val="00EA5518"/>
    <w:rPr>
      <w:sz w:val="20"/>
      <w:szCs w:val="20"/>
    </w:rPr>
  </w:style>
  <w:style w:type="character" w:customStyle="1" w:styleId="CommentTextChar">
    <w:name w:val="Comment Text Char"/>
    <w:basedOn w:val="DefaultParagraphFont"/>
    <w:link w:val="CommentText"/>
    <w:uiPriority w:val="99"/>
    <w:semiHidden/>
    <w:rsid w:val="00EA5518"/>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EA5518"/>
    <w:rPr>
      <w:b/>
      <w:bCs/>
    </w:rPr>
  </w:style>
  <w:style w:type="character" w:customStyle="1" w:styleId="CommentSubjectChar">
    <w:name w:val="Comment Subject Char"/>
    <w:basedOn w:val="CommentTextChar"/>
    <w:link w:val="CommentSubject"/>
    <w:uiPriority w:val="99"/>
    <w:semiHidden/>
    <w:rsid w:val="00EA5518"/>
    <w:rPr>
      <w:rFonts w:ascii="Times New Roman" w:eastAsia="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EA55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518"/>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image" Target="media/image1.jpe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Graduate College Grade Replacement - Graduate</vt:lpstr>
    </vt:vector>
  </TitlesOfParts>
  <Company>Bowling Green State University</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Graduate College Grade Replacement - Graduate</dc:title>
  <dc:creator>ITS</dc:creator>
  <cp:lastModifiedBy>Alexia L Coffman</cp:lastModifiedBy>
  <cp:revision>4</cp:revision>
  <dcterms:created xsi:type="dcterms:W3CDTF">2022-08-30T20:00:00Z</dcterms:created>
  <dcterms:modified xsi:type="dcterms:W3CDTF">2022-09-01T19:36:00Z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Word</vt:lpwstr>
  </property>
  <property fmtid="{D5CDD505-2E9C-101B-9397-08002B2CF9AE}" pid="4" name="LastSaved">
    <vt:filetime>2022-08-30T00:00:00Z</vt:filetime>
  </property>
</Properties>
</file>